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FE" w:rsidRPr="00FA18FF" w:rsidRDefault="006C12FE" w:rsidP="00A71BF2">
      <w:pPr>
        <w:pStyle w:val="Overskrift1"/>
      </w:pPr>
      <w:r w:rsidRPr="00FA18FF">
        <w:t>Begrebsparrene</w:t>
      </w:r>
      <w:bookmarkStart w:id="0" w:name="_GoBack"/>
      <w:bookmarkEnd w:id="0"/>
    </w:p>
    <w:p w:rsidR="00DE7B7A" w:rsidRDefault="006C12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18FF">
        <w:rPr>
          <w:rFonts w:ascii="Times New Roman" w:hAnsi="Times New Roman" w:cs="Times New Roman"/>
          <w:sz w:val="24"/>
          <w:szCs w:val="24"/>
        </w:rPr>
        <w:t>Vidensmønstre</w:t>
      </w:r>
      <w:proofErr w:type="spellEnd"/>
      <w:r w:rsidRPr="00FA18F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E7B7A" w:rsidRPr="002877D6">
          <w:rPr>
            <w:rStyle w:val="Hyperlink"/>
            <w:rFonts w:ascii="Times New Roman" w:hAnsi="Times New Roman" w:cs="Times New Roman"/>
            <w:sz w:val="24"/>
            <w:szCs w:val="24"/>
          </w:rPr>
          <w:t>https://vidensmoenstre.systime.dk/</w:t>
        </w:r>
      </w:hyperlink>
    </w:p>
    <w:p w:rsidR="006C12FE" w:rsidRPr="00FA18FF" w:rsidRDefault="006C12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12FE" w:rsidRPr="00FA18FF" w:rsidTr="006C12FE">
        <w:tc>
          <w:tcPr>
            <w:tcW w:w="9628" w:type="dxa"/>
          </w:tcPr>
          <w:p w:rsidR="006C12FE" w:rsidRPr="00FA18FF" w:rsidRDefault="005B1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b/>
                <w:sz w:val="24"/>
                <w:szCs w:val="24"/>
              </w:rPr>
              <w:t>Eksperimentel</w:t>
            </w:r>
            <w:r w:rsidR="006C12FE" w:rsidRPr="00FA18F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A18FF">
              <w:rPr>
                <w:rFonts w:ascii="Times New Roman" w:hAnsi="Times New Roman" w:cs="Times New Roman"/>
                <w:b/>
                <w:sz w:val="24"/>
                <w:szCs w:val="24"/>
              </w:rPr>
              <w:t>Observationel</w:t>
            </w:r>
          </w:p>
          <w:p w:rsidR="006C12FE" w:rsidRPr="00FA18FF" w:rsidRDefault="006C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62" w:rsidRPr="00FA18FF" w:rsidRDefault="005B1D6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18FF">
              <w:rPr>
                <w:rStyle w:val="Fremhv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Eksperimentel </w:t>
            </w:r>
            <w:r w:rsidRPr="00FA18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anvendes om viden eller om en metode, som er baseret på eksperimenter(forsøg). </w:t>
            </w:r>
          </w:p>
          <w:p w:rsidR="006C12FE" w:rsidRPr="00FA18FF" w:rsidRDefault="005B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Style w:val="Fremhv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Observationel </w:t>
            </w:r>
            <w:r w:rsidRPr="00FA18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anvendes om viden eller om en metode, som er baseret på observationer.</w:t>
            </w:r>
          </w:p>
          <w:p w:rsidR="006C12FE" w:rsidRPr="00FA18FF" w:rsidRDefault="006C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FE" w:rsidRPr="00FA18FF" w:rsidRDefault="00CA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CA13C5" w:rsidRPr="00FA18FF" w:rsidRDefault="00CA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- afklaring af de to begreb – definition</w:t>
            </w:r>
          </w:p>
          <w:p w:rsidR="00CA13C5" w:rsidRPr="00FA18FF" w:rsidRDefault="00CA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- fordele (hvad er metoderne gode til) og krav ved metoderne.</w:t>
            </w:r>
          </w:p>
          <w:p w:rsidR="00CA13C5" w:rsidRPr="00FA18FF" w:rsidRDefault="00CA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- ulemper/ulemper ved metoderne (teoriladethed, induktionsproblemet)</w:t>
            </w:r>
          </w:p>
          <w:p w:rsidR="00CA13C5" w:rsidRPr="00FA18FF" w:rsidRDefault="00CA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FE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 de naturvidenskabelige fag, psykologi, samfundsfag, religion</w:t>
            </w: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FF" w:rsidRP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E" w:rsidRPr="00FA18FF" w:rsidTr="006C12FE">
        <w:tc>
          <w:tcPr>
            <w:tcW w:w="9628" w:type="dxa"/>
          </w:tcPr>
          <w:p w:rsidR="006C12FE" w:rsidRPr="00FA18FF" w:rsidRDefault="005B1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b/>
                <w:sz w:val="24"/>
                <w:szCs w:val="24"/>
              </w:rPr>
              <w:t>Teoretisk/praktisk</w:t>
            </w:r>
          </w:p>
          <w:p w:rsidR="005B1D62" w:rsidRPr="00FA18FF" w:rsidRDefault="005B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FF" w:rsidRPr="00FA18FF" w:rsidRDefault="00FA18FF" w:rsidP="00FA18FF">
            <w:pPr>
              <w:pStyle w:val="NormalWeb"/>
              <w:shd w:val="clear" w:color="auto" w:fill="FFFFFF"/>
              <w:spacing w:before="0" w:beforeAutospacing="0" w:after="240" w:afterAutospacing="0"/>
              <w:rPr>
                <w:color w:val="333333"/>
              </w:rPr>
            </w:pPr>
            <w:r w:rsidRPr="00FA18FF">
              <w:rPr>
                <w:i/>
                <w:color w:val="333333"/>
              </w:rPr>
              <w:t>Teoretisk viden</w:t>
            </w:r>
            <w:r w:rsidRPr="00FA18FF">
              <w:rPr>
                <w:color w:val="333333"/>
              </w:rPr>
              <w:t>: sproglige påstande, som vi mener er sande eller falske = boglig/sproglig viden</w:t>
            </w:r>
            <w:r w:rsidRPr="00FA18FF">
              <w:rPr>
                <w:color w:val="333333"/>
              </w:rPr>
              <w:br/>
            </w:r>
            <w:r w:rsidRPr="00FA18FF">
              <w:rPr>
                <w:i/>
                <w:color w:val="333333"/>
              </w:rPr>
              <w:t>Praktisk viden:</w:t>
            </w:r>
            <w:r w:rsidRPr="00FA18FF">
              <w:rPr>
                <w:color w:val="333333"/>
              </w:rPr>
              <w:t xml:space="preserve"> "tavs", dvs. den kan være svær at formulere sprogligt. Praktisk viden er evnen til at kunne noget, udføre bestemte handlinger. At have praktisk viden er at have bestemte færdigheder.</w:t>
            </w:r>
          </w:p>
          <w:p w:rsidR="005B1D62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FA18FF" w:rsidRPr="00FA18FF" w:rsidRDefault="00FA18FF" w:rsidP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 xml:space="preserve"> afklaring af de to begreb – definition</w:t>
            </w: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1C1E">
              <w:rPr>
                <w:rFonts w:ascii="Times New Roman" w:hAnsi="Times New Roman" w:cs="Times New Roman"/>
                <w:sz w:val="24"/>
                <w:szCs w:val="24"/>
              </w:rPr>
              <w:t>fordele og ulemper ved metoderne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-grundforskning/anvendt forskning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FF" w:rsidRP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62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 alle – men oplag</w:t>
            </w:r>
            <w:r w:rsidR="00711C1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 det flerfaglige forløb have en praktisk dimension.</w:t>
            </w: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-perspektivmaleri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det gode argument/at holde tale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-springgymnastik</w:t>
            </w:r>
          </w:p>
          <w:p w:rsidR="00FA18FF" w:rsidRDefault="00FA1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B3" w:rsidRPr="00FA18FF" w:rsidRDefault="00A76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E" w:rsidRPr="00FA18FF" w:rsidTr="006C12FE">
        <w:tc>
          <w:tcPr>
            <w:tcW w:w="9628" w:type="dxa"/>
          </w:tcPr>
          <w:p w:rsidR="006C12FE" w:rsidRPr="00711C1E" w:rsidRDefault="00711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Diakron/synkron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1E">
              <w:rPr>
                <w:rFonts w:ascii="Times New Roman" w:hAnsi="Times New Roman" w:cs="Times New Roman"/>
                <w:i/>
                <w:sz w:val="24"/>
                <w:szCs w:val="24"/>
              </w:rPr>
              <w:t>Diakron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fokus </w:t>
            </w:r>
            <w:r w:rsidRPr="00711C1E">
              <w:rPr>
                <w:rFonts w:ascii="Times New Roman" w:hAnsi="Times New Roman" w:cs="Times New Roman"/>
                <w:sz w:val="24"/>
                <w:szCs w:val="24"/>
              </w:rPr>
              <w:t>på udviklingen i en sag over tid og på de konkrete kausale eller intentionelle sammenhænge over et hændelsesforløb. Indsigt i udviklingen over tid er med andre ord afgørende for vores mulighed for at forstå eller forklare emnet.</w:t>
            </w:r>
          </w:p>
          <w:p w:rsidR="00711C1E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E" w:rsidRDefault="00711C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1C1E">
              <w:rPr>
                <w:rFonts w:ascii="Times New Roman" w:hAnsi="Times New Roman" w:cs="Times New Roman"/>
                <w:i/>
                <w:sz w:val="24"/>
                <w:szCs w:val="24"/>
              </w:rPr>
              <w:t>Synkron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3D37">
              <w:rPr>
                <w:rFonts w:ascii="Times New Roman" w:hAnsi="Times New Roman" w:cs="Times New Roman"/>
                <w:sz w:val="24"/>
                <w:szCs w:val="24"/>
              </w:rPr>
              <w:t xml:space="preserve"> fokus på </w:t>
            </w:r>
            <w:r w:rsidR="00353D37" w:rsidRPr="00353D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sagen i et samtidigt eller </w:t>
            </w:r>
            <w:r w:rsidR="00353D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tidsuafhængigt perspektiv. Det</w:t>
            </w:r>
            <w:r w:rsidR="00353D37" w:rsidRPr="00353D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kan enten være som studier af en bestemt epoke eller som studier af et bestemt emne på forskellige tidspunkter med fokus på ligheder </w:t>
            </w:r>
            <w:r w:rsidR="00353D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og forskelle på tværs af tid.</w:t>
            </w:r>
          </w:p>
          <w:p w:rsidR="00353D37" w:rsidRDefault="00353D3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353D37" w:rsidRPr="00FA18FF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 xml:space="preserve"> afklaring af de to begreb – definition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fordele og ulemper ved metoderne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-at den diakrone tilgang har fokus på det kausale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-at det synkrone tilgang har fokus på intentionelle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E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</w:t>
            </w:r>
            <w:r w:rsidR="00CF5179">
              <w:rPr>
                <w:rFonts w:ascii="Times New Roman" w:hAnsi="Times New Roman" w:cs="Times New Roman"/>
                <w:sz w:val="24"/>
                <w:szCs w:val="24"/>
              </w:rPr>
              <w:t xml:space="preserve"> alle</w:t>
            </w: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EF06CD" w:rsidRDefault="00EF06CD" w:rsidP="00EF06CD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Demokrati i Antikken og i dag(synkront)</w:t>
            </w:r>
          </w:p>
          <w:p w:rsidR="00EF06CD" w:rsidRDefault="00EF06CD" w:rsidP="00EF06CD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Litteratur som ahistorisk og historisk fænomen</w:t>
            </w:r>
          </w:p>
          <w:p w:rsidR="00EF06CD" w:rsidRPr="00EF06CD" w:rsidRDefault="00EF06CD" w:rsidP="00EF06CD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1E" w:rsidRPr="00FA18FF" w:rsidRDefault="00711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E" w:rsidRPr="00FA18FF" w:rsidTr="006C12FE">
        <w:tc>
          <w:tcPr>
            <w:tcW w:w="9628" w:type="dxa"/>
          </w:tcPr>
          <w:p w:rsidR="006C12FE" w:rsidRPr="00EF06CD" w:rsidRDefault="00EF0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D">
              <w:rPr>
                <w:rFonts w:ascii="Times New Roman" w:hAnsi="Times New Roman" w:cs="Times New Roman"/>
                <w:b/>
                <w:sz w:val="24"/>
                <w:szCs w:val="24"/>
              </w:rPr>
              <w:t>Empirisk/formel</w:t>
            </w: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EF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Fonts w:ascii="Times New Roman" w:hAnsi="Times New Roman" w:cs="Times New Roman"/>
                <w:i/>
                <w:sz w:val="24"/>
                <w:szCs w:val="24"/>
              </w:rPr>
              <w:t>Empirisk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B3" w:rsidRPr="00A76DB3">
              <w:rPr>
                <w:rFonts w:ascii="Times New Roman" w:hAnsi="Times New Roman" w:cs="Times New Roman"/>
                <w:sz w:val="24"/>
                <w:szCs w:val="24"/>
              </w:rPr>
              <w:t>beskæftiger sig med konkrete fænomener, der kan erfares eller måles. Kun gennem erfaring, observation og eksperiment kan man komme frem til sandheden.</w:t>
            </w:r>
          </w:p>
          <w:p w:rsidR="00EF06CD" w:rsidRDefault="00EF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DB3">
              <w:rPr>
                <w:rFonts w:ascii="Times New Roman" w:hAnsi="Times New Roman" w:cs="Times New Roman"/>
                <w:i/>
                <w:sz w:val="24"/>
                <w:szCs w:val="24"/>
              </w:rPr>
              <w:t>Formel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B3" w:rsidRPr="00A76DB3">
              <w:rPr>
                <w:rFonts w:ascii="Times New Roman" w:hAnsi="Times New Roman" w:cs="Times New Roman"/>
                <w:sz w:val="24"/>
                <w:szCs w:val="24"/>
              </w:rPr>
              <w:t>beskæftiger sig ikke med faktiske, virkelige forhold, men med begreber, definitioner og love i en abstrakt idealverden. Fornuften og ikke målinger afgør, hvilke love der gælder</w:t>
            </w: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A76DB3" w:rsidRPr="00FA18FF" w:rsidRDefault="00A76DB3" w:rsidP="00A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 xml:space="preserve"> afklaring af de to begreb – definition</w:t>
            </w:r>
          </w:p>
          <w:p w:rsidR="00A76DB3" w:rsidRDefault="00A76DB3" w:rsidP="00A7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fordele og ulemper ved metoderne</w:t>
            </w:r>
          </w:p>
          <w:p w:rsidR="00A76DB3" w:rsidRDefault="00A76DB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at empirisk videnskab mest er induktiv (det induktive problem)</w:t>
            </w:r>
          </w:p>
          <w:p w:rsidR="00353D37" w:rsidRDefault="00A76DB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at formel videnskab er deduktiv </w:t>
            </w:r>
          </w:p>
          <w:p w:rsidR="00A76DB3" w:rsidRDefault="00A76DB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B3" w:rsidRDefault="00A76DB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</w:t>
            </w:r>
            <w:r w:rsidR="00A76DB3">
              <w:rPr>
                <w:rFonts w:ascii="Times New Roman" w:hAnsi="Times New Roman" w:cs="Times New Roman"/>
                <w:sz w:val="24"/>
                <w:szCs w:val="24"/>
              </w:rPr>
              <w:t xml:space="preserve"> oplagt at de naturvidenskabelige fag </w:t>
            </w:r>
            <w:r w:rsidR="00D61571">
              <w:rPr>
                <w:rFonts w:ascii="Times New Roman" w:hAnsi="Times New Roman" w:cs="Times New Roman"/>
                <w:sz w:val="24"/>
                <w:szCs w:val="24"/>
              </w:rPr>
              <w:t>indgår, idet man her bruger matematik (formel videnskab) i kombination med empiriske tilgange. Ligeså i samfundsfag.</w:t>
            </w:r>
          </w:p>
          <w:p w:rsidR="00D61571" w:rsidRDefault="00D61571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D61571" w:rsidRDefault="00D61571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71" w:rsidRDefault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71" w:rsidRPr="00FA18FF" w:rsidRDefault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E" w:rsidRPr="00FA18FF" w:rsidTr="006C12FE">
        <w:tc>
          <w:tcPr>
            <w:tcW w:w="9628" w:type="dxa"/>
          </w:tcPr>
          <w:p w:rsidR="006C12FE" w:rsidRDefault="00EF0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Kvalitativ/kvantitativ</w:t>
            </w:r>
          </w:p>
          <w:p w:rsidR="00D61571" w:rsidRDefault="00D61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571" w:rsidRPr="00D61571" w:rsidRDefault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71">
              <w:rPr>
                <w:rFonts w:ascii="Times New Roman" w:hAnsi="Times New Roman" w:cs="Times New Roman"/>
                <w:i/>
                <w:sz w:val="24"/>
                <w:szCs w:val="24"/>
              </w:rPr>
              <w:t>Kvalitativ: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1571">
              <w:rPr>
                <w:rFonts w:ascii="Times New Roman" w:hAnsi="Times New Roman" w:cs="Times New Roman"/>
                <w:sz w:val="24"/>
                <w:szCs w:val="24"/>
              </w:rPr>
              <w:t>metode der fokuserer på egenskaberne og dermed karakteren af et fænomen (uden at tælle eller måle talværdier).</w:t>
            </w:r>
          </w:p>
          <w:p w:rsidR="00D61571" w:rsidRPr="00D61571" w:rsidRDefault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71">
              <w:rPr>
                <w:rFonts w:ascii="Times New Roman" w:hAnsi="Times New Roman" w:cs="Times New Roman"/>
                <w:i/>
                <w:sz w:val="24"/>
                <w:szCs w:val="24"/>
              </w:rPr>
              <w:t>Kvantitativ: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1571">
              <w:rPr>
                <w:rFonts w:ascii="Times New Roman" w:hAnsi="Times New Roman" w:cs="Times New Roman"/>
                <w:sz w:val="24"/>
                <w:szCs w:val="24"/>
              </w:rPr>
              <w:t>metode der omsætter registreringer af mængder til tal, så der kan foretages beregninger på resultaterne - ofte for at udlede generaliseringer.</w:t>
            </w:r>
          </w:p>
          <w:p w:rsidR="00D61571" w:rsidRPr="00EF06CD" w:rsidRDefault="00D61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D61571" w:rsidRPr="00FA18FF" w:rsidRDefault="00D61571" w:rsidP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 xml:space="preserve"> afklaring af de to begreb – definition</w:t>
            </w:r>
          </w:p>
          <w:p w:rsidR="00D61571" w:rsidRDefault="00D61571" w:rsidP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fordele og ulemper ved metoderne</w:t>
            </w:r>
          </w:p>
          <w:p w:rsidR="00D61571" w:rsidRDefault="005438C4" w:rsidP="00D6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metode-triangulering: at kombinere de to tilgange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71" w:rsidRDefault="00D61571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</w:t>
            </w:r>
            <w:r w:rsidR="00D61571">
              <w:rPr>
                <w:rFonts w:ascii="Times New Roman" w:hAnsi="Times New Roman" w:cs="Times New Roman"/>
                <w:sz w:val="24"/>
                <w:szCs w:val="24"/>
              </w:rPr>
              <w:t xml:space="preserve"> samfundsfag og psykologi er oplagt – men de fleste fag kan inddrages</w:t>
            </w:r>
            <w:r w:rsidR="00543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353D37" w:rsidRPr="00FA18FF" w:rsidRDefault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E" w:rsidRPr="00FA18FF" w:rsidTr="006C12FE">
        <w:tc>
          <w:tcPr>
            <w:tcW w:w="9628" w:type="dxa"/>
          </w:tcPr>
          <w:p w:rsidR="00353D37" w:rsidRPr="00EF06CD" w:rsidRDefault="005438C4" w:rsidP="0035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Idi</w:t>
            </w:r>
            <w:r w:rsidR="00EF06CD" w:rsidRPr="00EF06CD">
              <w:rPr>
                <w:rFonts w:ascii="Times New Roman" w:hAnsi="Times New Roman" w:cs="Times New Roman"/>
                <w:b/>
                <w:sz w:val="24"/>
                <w:szCs w:val="24"/>
              </w:rPr>
              <w:t>ografisk/nomotetisk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C4" w:rsidRDefault="005438C4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Idiografisk </w:t>
            </w:r>
            <w:r w:rsidRPr="005438C4">
              <w:rPr>
                <w:rFonts w:ascii="Times New Roman" w:hAnsi="Times New Roman" w:cs="Times New Roman"/>
                <w:sz w:val="24"/>
                <w:szCs w:val="24"/>
              </w:rPr>
              <w:t>videnskab stræber efter at forstå enkeltfænomener for deres egen skyld. Idiografisk videnskab kan anvende teori i bestræbelsen på at forstå enkeltfænomener, men udvikler ikke selv generelle teorier.</w:t>
            </w:r>
          </w:p>
          <w:p w:rsidR="005438C4" w:rsidRDefault="005438C4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5438C4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8C4">
              <w:rPr>
                <w:rFonts w:ascii="Times New Roman" w:hAnsi="Times New Roman" w:cs="Times New Roman"/>
                <w:i/>
                <w:sz w:val="24"/>
                <w:szCs w:val="24"/>
              </w:rPr>
              <w:t>Nomotetisk</w:t>
            </w:r>
            <w:r w:rsidRPr="005438C4">
              <w:rPr>
                <w:rFonts w:ascii="Times New Roman" w:hAnsi="Times New Roman" w:cs="Times New Roman"/>
                <w:sz w:val="24"/>
                <w:szCs w:val="24"/>
              </w:rPr>
              <w:t xml:space="preserve"> videnskab stræber efter at fremstille generelle love og universelle teorier.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C4" w:rsidRDefault="005438C4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5438C4" w:rsidRPr="00FA18FF" w:rsidRDefault="005438C4" w:rsidP="0054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 xml:space="preserve"> afklaring af de to begreb – definition</w:t>
            </w:r>
          </w:p>
          <w:p w:rsidR="005438C4" w:rsidRDefault="005438C4" w:rsidP="0054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fordele og ulemper ved metoderne</w:t>
            </w:r>
          </w:p>
          <w:p w:rsidR="007F07E3" w:rsidRDefault="007F07E3" w:rsidP="0054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teoridannelse og teoriladethed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</w:t>
            </w:r>
            <w:r w:rsidR="005438C4">
              <w:rPr>
                <w:rFonts w:ascii="Times New Roman" w:hAnsi="Times New Roman" w:cs="Times New Roman"/>
                <w:sz w:val="24"/>
                <w:szCs w:val="24"/>
              </w:rPr>
              <w:t xml:space="preserve"> naturvidenskabelige fag som repræsentanter for det nomotetiske og humanvidenskabelige fag som idiografiske. Samfundsfag som repræsentant for begge tilgang.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5438C4" w:rsidRDefault="005438C4" w:rsidP="005438C4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Verdensbilleder</w:t>
            </w:r>
          </w:p>
          <w:p w:rsidR="005438C4" w:rsidRDefault="005438C4" w:rsidP="005438C4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7F07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hattan</w:t>
            </w:r>
            <w:r w:rsidR="007F0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projektet</w:t>
            </w:r>
          </w:p>
          <w:p w:rsidR="007F07E3" w:rsidRPr="005438C4" w:rsidRDefault="007F07E3" w:rsidP="005438C4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FE" w:rsidRDefault="006C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Pr="00FA18FF" w:rsidRDefault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FE" w:rsidRPr="00FA18FF" w:rsidTr="006C12FE">
        <w:tc>
          <w:tcPr>
            <w:tcW w:w="9628" w:type="dxa"/>
          </w:tcPr>
          <w:p w:rsidR="00353D37" w:rsidRPr="007F07E3" w:rsidRDefault="007F07E3" w:rsidP="00353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Kausal/intentionel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E3">
              <w:rPr>
                <w:rFonts w:ascii="Times New Roman" w:hAnsi="Times New Roman" w:cs="Times New Roman"/>
                <w:i/>
                <w:sz w:val="24"/>
                <w:szCs w:val="24"/>
              </w:rPr>
              <w:t>Kausal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at forklare </w:t>
            </w:r>
            <w:r w:rsidRPr="007F07E3">
              <w:rPr>
                <w:rFonts w:ascii="Times New Roman" w:hAnsi="Times New Roman" w:cs="Times New Roman"/>
                <w:sz w:val="24"/>
                <w:szCs w:val="24"/>
              </w:rPr>
              <w:t>en virkning ud fra dens årsag. De fænomener, der undersøges, forklares som naturgenstande, der ikke handler af egen fri vilje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(determinisme)</w:t>
            </w:r>
            <w:r w:rsidRPr="007F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E3">
              <w:rPr>
                <w:rFonts w:ascii="Times New Roman" w:hAnsi="Times New Roman" w:cs="Times New Roman"/>
                <w:i/>
                <w:sz w:val="24"/>
                <w:szCs w:val="24"/>
              </w:rPr>
              <w:t>Intentionel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at forklare et fænomen</w:t>
            </w:r>
            <w:r w:rsidRPr="007F07E3">
              <w:rPr>
                <w:rFonts w:ascii="Times New Roman" w:hAnsi="Times New Roman" w:cs="Times New Roman"/>
                <w:sz w:val="24"/>
                <w:szCs w:val="24"/>
              </w:rPr>
              <w:t xml:space="preserve"> som et resultat af en persons ønsker, grunde og motiver, dvs. ud fra formålet eller meningen med handlingen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(indeterminisme)</w:t>
            </w:r>
            <w:r w:rsidRPr="007F0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samfundsfag: </w:t>
            </w:r>
            <w:r w:rsidRPr="007F07E3">
              <w:rPr>
                <w:rFonts w:ascii="Times New Roman" w:hAnsi="Times New Roman" w:cs="Times New Roman"/>
                <w:i/>
                <w:sz w:val="24"/>
                <w:szCs w:val="24"/>
              </w:rPr>
              <w:t>struktur- og aktørforklaringer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>Hvad kan diskuteres med eleverne:</w:t>
            </w:r>
          </w:p>
          <w:p w:rsidR="007F07E3" w:rsidRPr="00FA18FF" w:rsidRDefault="007F07E3" w:rsidP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8FF">
              <w:rPr>
                <w:rFonts w:ascii="Times New Roman" w:hAnsi="Times New Roman" w:cs="Times New Roman"/>
                <w:sz w:val="24"/>
                <w:szCs w:val="24"/>
              </w:rPr>
              <w:t xml:space="preserve"> afklaring af de to begreb – definition</w:t>
            </w:r>
          </w:p>
          <w:p w:rsidR="007F07E3" w:rsidRDefault="007F07E3" w:rsidP="007F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fordele og ulemper ved metoderne</w:t>
            </w:r>
          </w:p>
          <w:p w:rsidR="00353D37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kausalforklaringers fælde: den spuriøse sammenhæng</w:t>
            </w: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at kausaliteten aldrig kan observeres direkte</w:t>
            </w:r>
            <w:r w:rsidR="00A439A7">
              <w:rPr>
                <w:rFonts w:ascii="Times New Roman" w:hAnsi="Times New Roman" w:cs="Times New Roman"/>
                <w:sz w:val="24"/>
                <w:szCs w:val="24"/>
              </w:rPr>
              <w:t>, men antages</w:t>
            </w:r>
          </w:p>
          <w:p w:rsidR="007F07E3" w:rsidRDefault="007F07E3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Hvilke fag </w:t>
            </w:r>
            <w:r w:rsidRPr="00FA18FF">
              <w:rPr>
                <w:rFonts w:ascii="Times New Roman" w:hAnsi="Times New Roman" w:cs="Times New Roman"/>
                <w:i/>
                <w:sz w:val="24"/>
                <w:szCs w:val="24"/>
              </w:rPr>
              <w:t>kunne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indgå:</w:t>
            </w:r>
            <w:r w:rsidR="007F07E3">
              <w:rPr>
                <w:rFonts w:ascii="Times New Roman" w:hAnsi="Times New Roman" w:cs="Times New Roman"/>
                <w:sz w:val="24"/>
                <w:szCs w:val="24"/>
              </w:rPr>
              <w:t xml:space="preserve"> alle, selv et kunstværk kan forklares ud fra begge vinkler</w:t>
            </w:r>
            <w:r w:rsidR="00A439A7">
              <w:rPr>
                <w:rFonts w:ascii="Times New Roman" w:hAnsi="Times New Roman" w:cs="Times New Roman"/>
                <w:sz w:val="24"/>
                <w:szCs w:val="24"/>
              </w:rPr>
              <w:t xml:space="preserve"> - men forklares dog oftest intentionelt. Naturvidenskabelige fænomener forklares oftest kausalt.</w:t>
            </w: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D37" w:rsidRDefault="00353D3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Eksempler:</w:t>
            </w:r>
          </w:p>
          <w:p w:rsidR="00A439A7" w:rsidRDefault="00A439A7" w:rsidP="00A439A7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Hvor biologisk/genetisk bestemt er menneskets handlinger</w:t>
            </w:r>
          </w:p>
          <w:p w:rsidR="00A439A7" w:rsidRPr="00A439A7" w:rsidRDefault="00A439A7" w:rsidP="00A439A7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Videnskab og religion- naturopfattelse</w:t>
            </w:r>
          </w:p>
          <w:p w:rsidR="00A439A7" w:rsidRDefault="00A439A7" w:rsidP="00353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2FE" w:rsidRPr="00FA18FF" w:rsidRDefault="006C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2FE" w:rsidRPr="00FA18FF" w:rsidRDefault="006C12FE">
      <w:pPr>
        <w:rPr>
          <w:rFonts w:ascii="Times New Roman" w:hAnsi="Times New Roman" w:cs="Times New Roman"/>
          <w:sz w:val="24"/>
          <w:szCs w:val="24"/>
        </w:rPr>
      </w:pPr>
    </w:p>
    <w:p w:rsidR="006C12FE" w:rsidRPr="00FA18FF" w:rsidRDefault="006C12FE">
      <w:pPr>
        <w:rPr>
          <w:rFonts w:ascii="Times New Roman" w:hAnsi="Times New Roman" w:cs="Times New Roman"/>
          <w:sz w:val="24"/>
          <w:szCs w:val="24"/>
        </w:rPr>
      </w:pPr>
    </w:p>
    <w:sectPr w:rsidR="006C12FE" w:rsidRPr="00FA18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1CB2"/>
    <w:multiLevelType w:val="hybridMultilevel"/>
    <w:tmpl w:val="E586DAF6"/>
    <w:lvl w:ilvl="0" w:tplc="BFD25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2"/>
    <w:rsid w:val="001A30F2"/>
    <w:rsid w:val="00353D37"/>
    <w:rsid w:val="003635B5"/>
    <w:rsid w:val="005438C4"/>
    <w:rsid w:val="005B1D62"/>
    <w:rsid w:val="006C12FE"/>
    <w:rsid w:val="00711C1E"/>
    <w:rsid w:val="007F07E3"/>
    <w:rsid w:val="00A439A7"/>
    <w:rsid w:val="00A71BF2"/>
    <w:rsid w:val="00A76DB3"/>
    <w:rsid w:val="00C81CF9"/>
    <w:rsid w:val="00C8712F"/>
    <w:rsid w:val="00CA13C5"/>
    <w:rsid w:val="00CF5179"/>
    <w:rsid w:val="00D51B22"/>
    <w:rsid w:val="00D61571"/>
    <w:rsid w:val="00DE7B7A"/>
    <w:rsid w:val="00E67A66"/>
    <w:rsid w:val="00EF06CD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F5DB"/>
  <w15:chartTrackingRefBased/>
  <w15:docId w15:val="{36617C0B-468C-4B6C-835C-2C93805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1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A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C12FE"/>
    <w:rPr>
      <w:color w:val="0563C1" w:themeColor="hyperlink"/>
      <w:u w:val="single"/>
    </w:rPr>
  </w:style>
  <w:style w:type="character" w:styleId="Fremhv">
    <w:name w:val="Emphasis"/>
    <w:basedOn w:val="Standardskrifttypeiafsnit"/>
    <w:uiPriority w:val="20"/>
    <w:qFormat/>
    <w:rsid w:val="005B1D6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711C1E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EF06C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71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nsmoenstre.systime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Normine Nissen</dc:creator>
  <cp:keywords/>
  <dc:description/>
  <cp:lastModifiedBy>ITS</cp:lastModifiedBy>
  <cp:revision>3</cp:revision>
  <dcterms:created xsi:type="dcterms:W3CDTF">2018-06-25T08:14:00Z</dcterms:created>
  <dcterms:modified xsi:type="dcterms:W3CDTF">2018-06-25T10:40:00Z</dcterms:modified>
</cp:coreProperties>
</file>